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76B33" w14:textId="35A8470A" w:rsidR="0087688B" w:rsidRDefault="0050345A">
      <w:pPr>
        <w:rPr>
          <w:rStyle w:val="Textoennegrita"/>
          <w:rFonts w:ascii="Arial" w:hAnsi="Arial" w:cs="Arial"/>
          <w:sz w:val="24"/>
          <w:szCs w:val="24"/>
        </w:rPr>
      </w:pPr>
      <w:r w:rsidRPr="0087688B">
        <w:rPr>
          <w:rStyle w:val="Textoennegrita"/>
          <w:rFonts w:ascii="Arial" w:hAnsi="Arial" w:cs="Arial"/>
          <w:sz w:val="24"/>
          <w:szCs w:val="24"/>
        </w:rPr>
        <w:t>Unidad Productora Agropecuaria (UPA)</w:t>
      </w:r>
    </w:p>
    <w:p w14:paraId="291C11FA" w14:textId="7E04B7AD" w:rsidR="00084958" w:rsidRPr="0087688B" w:rsidRDefault="0050345A">
      <w:pPr>
        <w:rPr>
          <w:rFonts w:ascii="Arial" w:hAnsi="Arial" w:cs="Arial"/>
          <w:sz w:val="24"/>
          <w:szCs w:val="24"/>
        </w:rPr>
      </w:pPr>
      <w:r w:rsidRPr="0087688B">
        <w:rPr>
          <w:rFonts w:ascii="Arial" w:hAnsi="Arial" w:cs="Arial"/>
          <w:sz w:val="24"/>
          <w:szCs w:val="24"/>
        </w:rPr>
        <w:br/>
        <w:t>Se entiende por Unidad Productora Agropecuaria a la parcela, finca o conjunto de terrenos que son gestionados de manera organizada con el objetivo de producir bienes agrícolas, pecuarios o mixtos. Esta unidad se caracteriza por contar con recursos humanos, tecnológicos, financieros y naturales que permiten planificar, coordinar y ejecutar actividades productivas orientadas a satisfacer necesidades de consumo, mercado o transformación industrial. La UPA puede variar en tamaño y complejidad, pero siempre se reconoce como la base operativa de la producción agropecuaria.</w:t>
      </w:r>
    </w:p>
    <w:sectPr w:rsidR="00084958" w:rsidRPr="0087688B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45A"/>
    <w:rsid w:val="00084958"/>
    <w:rsid w:val="00465685"/>
    <w:rsid w:val="0050345A"/>
    <w:rsid w:val="0087688B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1BDA9"/>
  <w15:chartTrackingRefBased/>
  <w15:docId w15:val="{C2F5B707-21D0-493A-8EB9-A02339A3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5034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2</cp:revision>
  <dcterms:created xsi:type="dcterms:W3CDTF">2026-03-21T19:23:00Z</dcterms:created>
  <dcterms:modified xsi:type="dcterms:W3CDTF">2026-03-21T19:25:00Z</dcterms:modified>
</cp:coreProperties>
</file>